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DE01" w14:textId="2A663033" w:rsidR="0058356E" w:rsidRDefault="00ED66F1" w:rsidP="00846EDB">
      <w:pPr>
        <w:ind w:left="-180" w:hanging="180"/>
      </w:pPr>
      <w:r w:rsidRPr="00ED66F1">
        <w:rPr>
          <w:noProof/>
        </w:rPr>
        <w:drawing>
          <wp:inline distT="0" distB="0" distL="0" distR="0" wp14:anchorId="2D53E35A" wp14:editId="00F51EB1">
            <wp:extent cx="4510405" cy="3382645"/>
            <wp:effectExtent l="101600" t="88900" r="99695" b="1225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382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5660" w:rsidRPr="00925660">
        <w:rPr>
          <w:noProof/>
        </w:rPr>
        <w:t xml:space="preserve"> </w:t>
      </w:r>
    </w:p>
    <w:p w14:paraId="37ABFF9B" w14:textId="77777777" w:rsidR="000737D8" w:rsidRDefault="000737D8" w:rsidP="005218CC">
      <w:pPr>
        <w:rPr>
          <w:rFonts w:asciiTheme="majorHAnsi" w:hAnsiTheme="majorHAnsi" w:cstheme="majorHAnsi"/>
          <w:b/>
          <w:sz w:val="36"/>
        </w:rPr>
      </w:pPr>
    </w:p>
    <w:p w14:paraId="3F9B9173" w14:textId="100F4808" w:rsidR="005218CC" w:rsidRPr="000B1786" w:rsidRDefault="005218CC" w:rsidP="005218CC">
      <w:pPr>
        <w:rPr>
          <w:rFonts w:asciiTheme="majorHAnsi" w:hAnsiTheme="majorHAnsi" w:cstheme="majorHAnsi"/>
          <w:b/>
          <w:sz w:val="32"/>
          <w:szCs w:val="22"/>
        </w:rPr>
      </w:pPr>
      <w:r w:rsidRPr="000B1786">
        <w:rPr>
          <w:rFonts w:asciiTheme="majorHAnsi" w:hAnsiTheme="majorHAnsi" w:cstheme="majorHAnsi"/>
          <w:b/>
          <w:sz w:val="32"/>
          <w:szCs w:val="22"/>
        </w:rPr>
        <w:t>Video Lectures by David S. Sobel, MD, MPH</w:t>
      </w:r>
    </w:p>
    <w:p w14:paraId="4E27AE63" w14:textId="06A420E3" w:rsidR="005218CC" w:rsidRPr="005218CC" w:rsidRDefault="00000000" w:rsidP="00BA7793">
      <w:pPr>
        <w:ind w:right="-457"/>
        <w:rPr>
          <w:rStyle w:val="Hyperlink"/>
          <w:rFonts w:asciiTheme="majorHAnsi" w:hAnsiTheme="majorHAnsi" w:cstheme="majorHAnsi"/>
          <w:b/>
          <w:sz w:val="32"/>
          <w:szCs w:val="28"/>
        </w:rPr>
      </w:pPr>
      <w:hyperlink r:id="rId6" w:history="1">
        <w:r w:rsidR="005218CC" w:rsidRPr="005218CC">
          <w:rPr>
            <w:rStyle w:val="Hyperlink"/>
            <w:rFonts w:asciiTheme="majorHAnsi" w:hAnsiTheme="majorHAnsi" w:cstheme="majorHAnsi"/>
            <w:b/>
            <w:sz w:val="32"/>
            <w:szCs w:val="28"/>
          </w:rPr>
          <w:t>Healthy Pleasures: The New Science of Happiness</w:t>
        </w:r>
      </w:hyperlink>
      <w:r w:rsidR="005218CC" w:rsidRPr="005218CC">
        <w:rPr>
          <w:rStyle w:val="Hyperlink"/>
          <w:rFonts w:asciiTheme="majorHAnsi" w:hAnsiTheme="majorHAnsi" w:cstheme="majorHAnsi"/>
          <w:b/>
          <w:sz w:val="32"/>
          <w:szCs w:val="28"/>
        </w:rPr>
        <w:t xml:space="preserve"> </w:t>
      </w:r>
    </w:p>
    <w:p w14:paraId="6359DBFD" w14:textId="6A7F886C" w:rsidR="005218CC" w:rsidRPr="00C8577A" w:rsidRDefault="00000000" w:rsidP="00C8577A">
      <w:pPr>
        <w:ind w:firstLine="720"/>
        <w:rPr>
          <w:rFonts w:asciiTheme="majorHAnsi" w:hAnsiTheme="majorHAnsi" w:cstheme="majorHAnsi"/>
          <w:sz w:val="28"/>
          <w:szCs w:val="28"/>
        </w:rPr>
      </w:pPr>
      <w:hyperlink r:id="rId7" w:history="1">
        <w:r w:rsidR="005218CC" w:rsidRPr="005218CC">
          <w:rPr>
            <w:rStyle w:val="Hyperlink"/>
            <w:rFonts w:asciiTheme="majorHAnsi" w:hAnsiTheme="majorHAnsi" w:cstheme="majorHAnsi"/>
            <w:sz w:val="28"/>
            <w:szCs w:val="28"/>
          </w:rPr>
          <w:t>https://youtu.be/8rTkDWe0Zec</w:t>
        </w:r>
      </w:hyperlink>
    </w:p>
    <w:p w14:paraId="09595274" w14:textId="44EE82EA" w:rsidR="005218CC" w:rsidRPr="005218CC" w:rsidRDefault="00000000" w:rsidP="005218CC">
      <w:pPr>
        <w:rPr>
          <w:rStyle w:val="Hyperlink"/>
          <w:rFonts w:asciiTheme="majorHAnsi" w:hAnsiTheme="majorHAnsi" w:cstheme="majorHAnsi"/>
          <w:b/>
          <w:sz w:val="32"/>
          <w:szCs w:val="28"/>
        </w:rPr>
      </w:pPr>
      <w:hyperlink r:id="rId8" w:history="1">
        <w:r w:rsidR="005218CC" w:rsidRPr="005218CC">
          <w:rPr>
            <w:rStyle w:val="Hyperlink"/>
            <w:rFonts w:asciiTheme="majorHAnsi" w:hAnsiTheme="majorHAnsi" w:cstheme="majorHAnsi"/>
            <w:b/>
            <w:sz w:val="32"/>
            <w:szCs w:val="28"/>
          </w:rPr>
          <w:t>Behavior Change and Beyond Video Lecture</w:t>
        </w:r>
      </w:hyperlink>
    </w:p>
    <w:p w14:paraId="72739E5D" w14:textId="66464C8A" w:rsidR="00075AE6" w:rsidRPr="00E03B96" w:rsidRDefault="000737D8" w:rsidP="00E03B96">
      <w:pPr>
        <w:ind w:firstLine="720"/>
        <w:rPr>
          <w:rFonts w:asciiTheme="majorHAnsi" w:hAnsiTheme="majorHAnsi" w:cstheme="majorHAnsi"/>
          <w:color w:val="0000FF" w:themeColor="hyperlink"/>
          <w:sz w:val="28"/>
          <w:szCs w:val="28"/>
          <w:u w:val="single"/>
        </w:rPr>
      </w:pPr>
      <w:r w:rsidRPr="005218CC">
        <w:rPr>
          <w:noProof/>
          <w:sz w:val="28"/>
        </w:rPr>
        <w:drawing>
          <wp:anchor distT="0" distB="0" distL="114300" distR="114300" simplePos="0" relativeHeight="251657216" behindDoc="1" locked="0" layoutInCell="1" allowOverlap="1" wp14:anchorId="08C9E6ED" wp14:editId="3EB48530">
            <wp:simplePos x="0" y="0"/>
            <wp:positionH relativeFrom="column">
              <wp:posOffset>107950</wp:posOffset>
            </wp:positionH>
            <wp:positionV relativeFrom="paragraph">
              <wp:posOffset>287020</wp:posOffset>
            </wp:positionV>
            <wp:extent cx="1049655" cy="1602740"/>
            <wp:effectExtent l="38100" t="38100" r="106045" b="99060"/>
            <wp:wrapTight wrapText="bothSides">
              <wp:wrapPolygon edited="0">
                <wp:start x="-261" y="-513"/>
                <wp:lineTo x="-784" y="-342"/>
                <wp:lineTo x="-784" y="21908"/>
                <wp:lineTo x="-261" y="22764"/>
                <wp:lineTo x="22737" y="22764"/>
                <wp:lineTo x="23521" y="21566"/>
                <wp:lineTo x="23521" y="2396"/>
                <wp:lineTo x="22737" y="-171"/>
                <wp:lineTo x="22737" y="-513"/>
                <wp:lineTo x="-261" y="-513"/>
              </wp:wrapPolygon>
            </wp:wrapTight>
            <wp:docPr id="678915" name="Picture 3" descr="Healthy Pleasures cover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15" name="Picture 3" descr="Healthy Pleasures cover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6027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1A8D521A" wp14:editId="3203C828">
            <wp:simplePos x="0" y="0"/>
            <wp:positionH relativeFrom="column">
              <wp:posOffset>2949575</wp:posOffset>
            </wp:positionH>
            <wp:positionV relativeFrom="paragraph">
              <wp:posOffset>287020</wp:posOffset>
            </wp:positionV>
            <wp:extent cx="1202690" cy="1570355"/>
            <wp:effectExtent l="38100" t="38100" r="105410" b="106045"/>
            <wp:wrapTight wrapText="bothSides">
              <wp:wrapPolygon edited="0">
                <wp:start x="-228" y="-524"/>
                <wp:lineTo x="-684" y="-349"/>
                <wp:lineTo x="-684" y="22011"/>
                <wp:lineTo x="-228" y="22884"/>
                <wp:lineTo x="22581" y="22884"/>
                <wp:lineTo x="23265" y="22011"/>
                <wp:lineTo x="23265" y="2446"/>
                <wp:lineTo x="22581" y="-175"/>
                <wp:lineTo x="22581" y="-524"/>
                <wp:lineTo x="-228" y="-524"/>
              </wp:wrapPolygon>
            </wp:wrapTight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ving a Healthy Life CC (5th ed) cover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570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8480" behindDoc="1" locked="0" layoutInCell="1" allowOverlap="1" wp14:anchorId="0AB15E0B" wp14:editId="1C200F84">
            <wp:simplePos x="0" y="0"/>
            <wp:positionH relativeFrom="column">
              <wp:posOffset>1466850</wp:posOffset>
            </wp:positionH>
            <wp:positionV relativeFrom="paragraph">
              <wp:posOffset>344805</wp:posOffset>
            </wp:positionV>
            <wp:extent cx="1265555" cy="1546225"/>
            <wp:effectExtent l="38100" t="38100" r="106045" b="104775"/>
            <wp:wrapTight wrapText="bothSides">
              <wp:wrapPolygon edited="0">
                <wp:start x="-217" y="-532"/>
                <wp:lineTo x="-650" y="-355"/>
                <wp:lineTo x="-650" y="21999"/>
                <wp:lineTo x="-217" y="22886"/>
                <wp:lineTo x="22543" y="22886"/>
                <wp:lineTo x="22976" y="22354"/>
                <wp:lineTo x="23193" y="2484"/>
                <wp:lineTo x="22543" y="-177"/>
                <wp:lineTo x="22543" y="-532"/>
                <wp:lineTo x="-217" y="-53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BHB 50%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546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5218CC" w:rsidRPr="005218CC">
          <w:rPr>
            <w:rStyle w:val="Hyperlink"/>
            <w:rFonts w:asciiTheme="majorHAnsi" w:hAnsiTheme="majorHAnsi" w:cstheme="majorHAnsi"/>
            <w:sz w:val="28"/>
            <w:szCs w:val="28"/>
          </w:rPr>
          <w:t>https://youtu.be/YpqI16SjZWY</w:t>
        </w:r>
      </w:hyperlink>
    </w:p>
    <w:p w14:paraId="340DA1F1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2"/>
        </w:rPr>
      </w:pPr>
      <w:r w:rsidRPr="00C8577A">
        <w:rPr>
          <w:rFonts w:asciiTheme="majorHAnsi" w:hAnsiTheme="majorHAnsi"/>
          <w:sz w:val="22"/>
          <w:szCs w:val="22"/>
        </w:rPr>
        <w:t>Ben-Shahar, Tal</w:t>
      </w:r>
      <w:r w:rsidRPr="00C8577A">
        <w:rPr>
          <w:rFonts w:asciiTheme="majorHAnsi" w:hAnsiTheme="majorHAnsi"/>
          <w:i/>
          <w:iCs/>
          <w:sz w:val="22"/>
          <w:szCs w:val="22"/>
        </w:rPr>
        <w:t>: Happier: Learn the Secrets to Daily Joy and Lasting Fulfillment. 2007</w:t>
      </w:r>
    </w:p>
    <w:p w14:paraId="0A0A6E06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2"/>
        </w:rPr>
      </w:pPr>
      <w:proofErr w:type="spellStart"/>
      <w:r w:rsidRPr="00C8577A">
        <w:rPr>
          <w:rFonts w:asciiTheme="majorHAnsi" w:hAnsiTheme="majorHAnsi"/>
          <w:sz w:val="22"/>
          <w:szCs w:val="22"/>
        </w:rPr>
        <w:t>Boronson</w:t>
      </w:r>
      <w:proofErr w:type="spellEnd"/>
      <w:r w:rsidRPr="00C8577A">
        <w:rPr>
          <w:rFonts w:asciiTheme="majorHAnsi" w:hAnsiTheme="majorHAnsi"/>
          <w:sz w:val="22"/>
          <w:szCs w:val="22"/>
        </w:rPr>
        <w:t xml:space="preserve">, Martin: </w:t>
      </w:r>
      <w:r w:rsidRPr="00C8577A">
        <w:rPr>
          <w:rFonts w:asciiTheme="majorHAnsi" w:hAnsiTheme="majorHAnsi"/>
          <w:i/>
          <w:iCs/>
          <w:sz w:val="22"/>
          <w:szCs w:val="22"/>
        </w:rPr>
        <w:t>One Moment Meditation</w:t>
      </w:r>
      <w:r w:rsidRPr="00C8577A">
        <w:rPr>
          <w:rFonts w:asciiTheme="majorHAnsi" w:hAnsiTheme="majorHAnsi"/>
          <w:sz w:val="22"/>
          <w:szCs w:val="22"/>
        </w:rPr>
        <w:t>. 2009.</w:t>
      </w:r>
    </w:p>
    <w:p w14:paraId="4D2B9CFE" w14:textId="4A17C495" w:rsidR="00B9760A" w:rsidRPr="00B9760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B9760A">
        <w:rPr>
          <w:rFonts w:asciiTheme="majorHAnsi" w:hAnsiTheme="majorHAnsi"/>
          <w:sz w:val="22"/>
          <w:szCs w:val="20"/>
        </w:rPr>
        <w:t xml:space="preserve">Brody S. The relative health benefits of different sexual activities. </w:t>
      </w:r>
      <w:r w:rsidRPr="00B9760A">
        <w:rPr>
          <w:rFonts w:asciiTheme="majorHAnsi" w:hAnsiTheme="majorHAnsi"/>
          <w:i/>
          <w:iCs/>
          <w:sz w:val="22"/>
          <w:szCs w:val="20"/>
        </w:rPr>
        <w:t xml:space="preserve">J Sex Med </w:t>
      </w:r>
      <w:r w:rsidR="001D5524">
        <w:rPr>
          <w:rFonts w:asciiTheme="majorHAnsi" w:hAnsiTheme="majorHAnsi"/>
          <w:sz w:val="22"/>
          <w:szCs w:val="20"/>
        </w:rPr>
        <w:t>20</w:t>
      </w:r>
      <w:r w:rsidR="004238DE">
        <w:rPr>
          <w:rFonts w:asciiTheme="majorHAnsi" w:hAnsiTheme="majorHAnsi"/>
          <w:sz w:val="22"/>
          <w:szCs w:val="20"/>
        </w:rPr>
        <w:t>10</w:t>
      </w:r>
    </w:p>
    <w:p w14:paraId="1D329AAF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2"/>
        </w:rPr>
      </w:pPr>
      <w:r w:rsidRPr="00C8577A">
        <w:rPr>
          <w:rFonts w:asciiTheme="majorHAnsi" w:hAnsiTheme="majorHAnsi"/>
          <w:sz w:val="22"/>
          <w:szCs w:val="22"/>
        </w:rPr>
        <w:t xml:space="preserve">Crum A, et al (2013) Rethinking stress: The role of mindsets in determining stress response. </w:t>
      </w:r>
      <w:r w:rsidRPr="00C8577A">
        <w:rPr>
          <w:rFonts w:asciiTheme="majorHAnsi" w:hAnsiTheme="majorHAnsi"/>
          <w:i/>
          <w:iCs/>
          <w:sz w:val="22"/>
          <w:szCs w:val="22"/>
        </w:rPr>
        <w:t>Journal of Personality and Social Psychology</w:t>
      </w:r>
      <w:r w:rsidRPr="00C8577A">
        <w:rPr>
          <w:rFonts w:asciiTheme="majorHAnsi" w:hAnsiTheme="majorHAnsi"/>
          <w:sz w:val="22"/>
          <w:szCs w:val="22"/>
        </w:rPr>
        <w:t xml:space="preserve"> 104(4):716-33.</w:t>
      </w:r>
    </w:p>
    <w:p w14:paraId="39650052" w14:textId="09DB730B" w:rsidR="00B9760A" w:rsidRPr="00B9760A" w:rsidRDefault="00B9760A" w:rsidP="00212C13">
      <w:pPr>
        <w:ind w:left="360" w:right="-187" w:hanging="450"/>
        <w:rPr>
          <w:rFonts w:asciiTheme="majorHAnsi" w:hAnsiTheme="majorHAnsi"/>
          <w:sz w:val="22"/>
          <w:szCs w:val="20"/>
        </w:rPr>
      </w:pPr>
      <w:r w:rsidRPr="00B9760A">
        <w:rPr>
          <w:rFonts w:asciiTheme="majorHAnsi" w:hAnsiTheme="majorHAnsi"/>
          <w:bCs/>
          <w:sz w:val="22"/>
          <w:szCs w:val="20"/>
        </w:rPr>
        <w:t>Davey Smith G</w:t>
      </w:r>
      <w:r w:rsidRPr="00B9760A">
        <w:rPr>
          <w:rFonts w:asciiTheme="majorHAnsi" w:hAnsiTheme="majorHAnsi"/>
          <w:sz w:val="22"/>
          <w:szCs w:val="20"/>
        </w:rPr>
        <w:t xml:space="preserve">, Frankel S, Yarnell J. Sex and death: are they related? </w:t>
      </w:r>
      <w:r w:rsidR="00176802" w:rsidRPr="00176802">
        <w:rPr>
          <w:rFonts w:asciiTheme="majorHAnsi" w:hAnsiTheme="majorHAnsi"/>
          <w:sz w:val="22"/>
          <w:szCs w:val="20"/>
        </w:rPr>
        <w:t>BMJ 1997;315(7123):1641-44</w:t>
      </w:r>
    </w:p>
    <w:p w14:paraId="72CA0DF9" w14:textId="77777777" w:rsidR="00B9760A" w:rsidRPr="00B9760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B9760A">
        <w:rPr>
          <w:rFonts w:asciiTheme="majorHAnsi" w:hAnsiTheme="majorHAnsi"/>
          <w:sz w:val="22"/>
          <w:szCs w:val="20"/>
        </w:rPr>
        <w:t xml:space="preserve">Diamond L. Is sex good for you? </w:t>
      </w:r>
      <w:r w:rsidRPr="00B9760A">
        <w:rPr>
          <w:rFonts w:asciiTheme="majorHAnsi" w:hAnsiTheme="majorHAnsi"/>
          <w:i/>
          <w:iCs/>
          <w:sz w:val="22"/>
          <w:szCs w:val="20"/>
        </w:rPr>
        <w:t>Soc Person Psych Compass</w:t>
      </w:r>
      <w:r w:rsidRPr="00B9760A">
        <w:rPr>
          <w:rFonts w:asciiTheme="majorHAnsi" w:hAnsiTheme="majorHAnsi"/>
          <w:sz w:val="22"/>
          <w:szCs w:val="20"/>
        </w:rPr>
        <w:t>, 2012.</w:t>
      </w:r>
    </w:p>
    <w:p w14:paraId="4C86EE89" w14:textId="7783C12D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2"/>
        </w:rPr>
      </w:pPr>
      <w:r w:rsidRPr="00C8577A">
        <w:rPr>
          <w:rFonts w:asciiTheme="majorHAnsi" w:hAnsiTheme="majorHAnsi"/>
          <w:sz w:val="22"/>
          <w:szCs w:val="22"/>
        </w:rPr>
        <w:t>Diener , Ed and Biswas-Diener, Robert</w:t>
      </w:r>
      <w:r w:rsidR="00FB64A3">
        <w:rPr>
          <w:rFonts w:asciiTheme="majorHAnsi" w:hAnsiTheme="majorHAnsi"/>
          <w:sz w:val="22"/>
          <w:szCs w:val="22"/>
        </w:rPr>
        <w:t xml:space="preserve">: </w:t>
      </w:r>
      <w:r w:rsidRPr="00C8577A">
        <w:rPr>
          <w:rFonts w:asciiTheme="majorHAnsi" w:hAnsiTheme="majorHAnsi"/>
          <w:i/>
          <w:iCs/>
          <w:sz w:val="22"/>
          <w:szCs w:val="22"/>
        </w:rPr>
        <w:t>Happiness: Unlocking the Mysteries of Psychological Wealth</w:t>
      </w:r>
      <w:r w:rsidRPr="00C8577A">
        <w:rPr>
          <w:rFonts w:asciiTheme="majorHAnsi" w:hAnsiTheme="majorHAnsi"/>
          <w:sz w:val="22"/>
          <w:szCs w:val="22"/>
        </w:rPr>
        <w:t>. 2008.</w:t>
      </w:r>
    </w:p>
    <w:p w14:paraId="6F79D8F4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Dunn EW, </w:t>
      </w:r>
      <w:proofErr w:type="spellStart"/>
      <w:r w:rsidRPr="00C8577A">
        <w:rPr>
          <w:rFonts w:asciiTheme="majorHAnsi" w:hAnsiTheme="majorHAnsi"/>
          <w:sz w:val="22"/>
          <w:szCs w:val="20"/>
        </w:rPr>
        <w:t>Akmin</w:t>
      </w:r>
      <w:proofErr w:type="spellEnd"/>
      <w:r w:rsidRPr="00C8577A">
        <w:rPr>
          <w:rFonts w:asciiTheme="majorHAnsi" w:hAnsiTheme="majorHAnsi"/>
          <w:sz w:val="22"/>
          <w:szCs w:val="20"/>
        </w:rPr>
        <w:t xml:space="preserve"> LB, Norton MI. (2008). Spending money on others promotes happiness. </w:t>
      </w:r>
      <w:r w:rsidRPr="00C8577A">
        <w:rPr>
          <w:rFonts w:asciiTheme="majorHAnsi" w:hAnsiTheme="majorHAnsi"/>
          <w:i/>
          <w:iCs/>
          <w:sz w:val="22"/>
          <w:szCs w:val="20"/>
        </w:rPr>
        <w:t>Science</w:t>
      </w:r>
      <w:r w:rsidRPr="00C8577A">
        <w:rPr>
          <w:rFonts w:asciiTheme="majorHAnsi" w:hAnsiTheme="majorHAnsi"/>
          <w:sz w:val="22"/>
          <w:szCs w:val="20"/>
        </w:rPr>
        <w:t>, 319,1687-89</w:t>
      </w:r>
    </w:p>
    <w:p w14:paraId="30850B04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Emmons, RA. </w:t>
      </w:r>
      <w:proofErr w:type="gramStart"/>
      <w:r w:rsidRPr="00C8577A">
        <w:rPr>
          <w:rFonts w:asciiTheme="majorHAnsi" w:hAnsiTheme="majorHAnsi"/>
          <w:i/>
          <w:iCs/>
          <w:sz w:val="22"/>
          <w:szCs w:val="20"/>
        </w:rPr>
        <w:t>Thanks!:</w:t>
      </w:r>
      <w:proofErr w:type="gramEnd"/>
      <w:r w:rsidRPr="00C8577A">
        <w:rPr>
          <w:rFonts w:asciiTheme="majorHAnsi" w:hAnsiTheme="majorHAnsi"/>
          <w:i/>
          <w:iCs/>
          <w:sz w:val="22"/>
          <w:szCs w:val="20"/>
        </w:rPr>
        <w:t xml:space="preserve"> How the New Science of Gratitude Can Make You Happier</w:t>
      </w:r>
      <w:r w:rsidRPr="00C8577A">
        <w:rPr>
          <w:rFonts w:asciiTheme="majorHAnsi" w:hAnsiTheme="majorHAnsi"/>
          <w:sz w:val="22"/>
          <w:szCs w:val="20"/>
        </w:rPr>
        <w:t xml:space="preserve">. </w:t>
      </w:r>
      <w:r>
        <w:rPr>
          <w:rFonts w:asciiTheme="majorHAnsi" w:hAnsiTheme="majorHAnsi"/>
          <w:sz w:val="22"/>
          <w:szCs w:val="20"/>
        </w:rPr>
        <w:t>2007</w:t>
      </w:r>
    </w:p>
    <w:p w14:paraId="74F1F54B" w14:textId="6D3464EF" w:rsidR="00B9760A" w:rsidRPr="00C8577A" w:rsidRDefault="005541C1" w:rsidP="00B9760A">
      <w:pPr>
        <w:ind w:left="360" w:hanging="450"/>
        <w:rPr>
          <w:rFonts w:asciiTheme="majorHAnsi" w:hAnsiTheme="majorHAnsi"/>
          <w:sz w:val="22"/>
          <w:szCs w:val="20"/>
        </w:rPr>
      </w:pPr>
      <w:r>
        <w:rPr>
          <w:rFonts w:asciiTheme="majorHAnsi" w:hAnsiTheme="majorHAnsi"/>
          <w:sz w:val="22"/>
          <w:szCs w:val="20"/>
        </w:rPr>
        <w:t xml:space="preserve">Fogg, BJ: </w:t>
      </w:r>
      <w:r w:rsidRPr="00FB64A3">
        <w:rPr>
          <w:rFonts w:asciiTheme="majorHAnsi" w:hAnsiTheme="majorHAnsi"/>
          <w:i/>
          <w:iCs/>
          <w:sz w:val="22"/>
          <w:szCs w:val="20"/>
        </w:rPr>
        <w:t>Tiny Habits: The Small Changes that Change Everything</w:t>
      </w:r>
      <w:r>
        <w:rPr>
          <w:rFonts w:asciiTheme="majorHAnsi" w:hAnsiTheme="majorHAnsi"/>
          <w:sz w:val="22"/>
          <w:szCs w:val="20"/>
        </w:rPr>
        <w:t xml:space="preserve">, 2020. And free online, 5-day program at: </w:t>
      </w:r>
      <w:r w:rsidR="00B9760A" w:rsidRPr="00C8577A">
        <w:rPr>
          <w:rStyle w:val="Hyperlink"/>
          <w:rFonts w:asciiTheme="majorHAnsi" w:hAnsiTheme="majorHAnsi"/>
          <w:sz w:val="22"/>
          <w:szCs w:val="20"/>
        </w:rPr>
        <w:t xml:space="preserve">  </w:t>
      </w:r>
      <w:hyperlink r:id="rId13" w:history="1">
        <w:r w:rsidR="00B9760A" w:rsidRPr="00C8577A">
          <w:rPr>
            <w:rStyle w:val="Hyperlink"/>
            <w:rFonts w:asciiTheme="majorHAnsi" w:hAnsiTheme="majorHAnsi"/>
            <w:color w:val="1155CC"/>
            <w:sz w:val="22"/>
            <w:szCs w:val="20"/>
          </w:rPr>
          <w:t>http://TinyHabits.com</w:t>
        </w:r>
      </w:hyperlink>
      <w:r w:rsidR="00B9760A" w:rsidRPr="00C8577A">
        <w:rPr>
          <w:rFonts w:asciiTheme="majorHAnsi" w:hAnsiTheme="majorHAnsi"/>
          <w:color w:val="000000"/>
          <w:sz w:val="22"/>
          <w:szCs w:val="20"/>
        </w:rPr>
        <w:t xml:space="preserve"> </w:t>
      </w:r>
    </w:p>
    <w:p w14:paraId="4DCF74DF" w14:textId="77777777" w:rsidR="0010037B" w:rsidRDefault="00E03B96" w:rsidP="0010037B">
      <w:pPr>
        <w:ind w:left="360" w:right="-360" w:hanging="450"/>
        <w:rPr>
          <w:rFonts w:asciiTheme="majorHAnsi" w:hAnsiTheme="majorHAnsi"/>
          <w:sz w:val="22"/>
          <w:szCs w:val="20"/>
        </w:rPr>
      </w:pPr>
      <w:proofErr w:type="spellStart"/>
      <w:r>
        <w:rPr>
          <w:rFonts w:asciiTheme="majorHAnsi" w:hAnsiTheme="majorHAnsi"/>
          <w:sz w:val="22"/>
          <w:szCs w:val="20"/>
        </w:rPr>
        <w:t>Kleinplatz</w:t>
      </w:r>
      <w:proofErr w:type="spellEnd"/>
      <w:r>
        <w:rPr>
          <w:rFonts w:asciiTheme="majorHAnsi" w:hAnsiTheme="majorHAnsi"/>
          <w:sz w:val="22"/>
          <w:szCs w:val="20"/>
        </w:rPr>
        <w:t xml:space="preserve">, PJ and Menard AD: </w:t>
      </w:r>
      <w:r w:rsidRPr="0010037B">
        <w:rPr>
          <w:rFonts w:asciiTheme="majorHAnsi" w:hAnsiTheme="majorHAnsi"/>
          <w:i/>
          <w:iCs/>
          <w:sz w:val="22"/>
          <w:szCs w:val="20"/>
        </w:rPr>
        <w:t>Magnificent Sex: Lessons from Extraordinary Lovers</w:t>
      </w:r>
      <w:r>
        <w:rPr>
          <w:rFonts w:asciiTheme="majorHAnsi" w:hAnsiTheme="majorHAnsi"/>
          <w:sz w:val="22"/>
          <w:szCs w:val="20"/>
        </w:rPr>
        <w:t>, Routledge, 2020.</w:t>
      </w:r>
    </w:p>
    <w:p w14:paraId="149823B3" w14:textId="7AC40A63" w:rsidR="00BA7793" w:rsidRPr="0010037B" w:rsidRDefault="00BA7793" w:rsidP="0010037B">
      <w:pPr>
        <w:ind w:left="360" w:right="-360" w:hanging="450"/>
        <w:rPr>
          <w:rFonts w:asciiTheme="majorHAnsi" w:hAnsiTheme="majorHAnsi"/>
          <w:sz w:val="22"/>
          <w:szCs w:val="20"/>
        </w:rPr>
      </w:pPr>
      <w:r>
        <w:rPr>
          <w:rFonts w:asciiTheme="majorHAnsi" w:hAnsiTheme="majorHAnsi"/>
          <w:sz w:val="22"/>
          <w:szCs w:val="20"/>
        </w:rPr>
        <w:t xml:space="preserve">Harvey, Shannon: </w:t>
      </w:r>
      <w:r w:rsidRPr="0010037B">
        <w:rPr>
          <w:rFonts w:asciiTheme="majorHAnsi" w:hAnsiTheme="majorHAnsi"/>
          <w:i/>
          <w:iCs/>
          <w:sz w:val="22"/>
          <w:szCs w:val="20"/>
        </w:rPr>
        <w:t>My Year of Living Mindfully</w:t>
      </w:r>
      <w:r>
        <w:rPr>
          <w:rFonts w:asciiTheme="majorHAnsi" w:hAnsiTheme="majorHAnsi"/>
          <w:sz w:val="22"/>
          <w:szCs w:val="20"/>
        </w:rPr>
        <w:t xml:space="preserve">, </w:t>
      </w:r>
      <w:r w:rsidRPr="00BA7793">
        <w:rPr>
          <w:rFonts w:ascii="Arial" w:eastAsia="Times New Roman" w:hAnsi="Arial" w:cs="Arial"/>
          <w:color w:val="0F1111"/>
          <w:sz w:val="21"/>
          <w:szCs w:val="21"/>
          <w:shd w:val="clear" w:color="auto" w:fill="FFFFFF"/>
        </w:rPr>
        <w:t>Hachette</w:t>
      </w:r>
      <w:r>
        <w:rPr>
          <w:rFonts w:ascii="Arial" w:eastAsia="Times New Roman" w:hAnsi="Arial" w:cs="Arial"/>
          <w:color w:val="0F1111"/>
          <w:sz w:val="21"/>
          <w:szCs w:val="21"/>
          <w:shd w:val="clear" w:color="auto" w:fill="FFFFFF"/>
        </w:rPr>
        <w:t>, 2020.</w:t>
      </w:r>
    </w:p>
    <w:p w14:paraId="015C3DDA" w14:textId="2B9E4080" w:rsidR="00B9760A" w:rsidRPr="00C8577A" w:rsidRDefault="00B9760A" w:rsidP="00B9760A">
      <w:pPr>
        <w:ind w:left="360" w:right="-18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Heath, Chip and Dan: </w:t>
      </w:r>
      <w:r w:rsidRPr="00C8577A">
        <w:rPr>
          <w:rFonts w:asciiTheme="majorHAnsi" w:hAnsiTheme="majorHAnsi"/>
          <w:i/>
          <w:sz w:val="22"/>
          <w:szCs w:val="20"/>
        </w:rPr>
        <w:t>Switch: How to Change When Change is Hard</w:t>
      </w:r>
      <w:r w:rsidRPr="00C8577A">
        <w:rPr>
          <w:rFonts w:asciiTheme="majorHAnsi" w:hAnsiTheme="majorHAnsi"/>
          <w:sz w:val="22"/>
          <w:szCs w:val="20"/>
        </w:rPr>
        <w:t>., 2010.</w:t>
      </w:r>
    </w:p>
    <w:p w14:paraId="4ABD948F" w14:textId="05B48506" w:rsidR="00B9760A" w:rsidRPr="00C8577A" w:rsidRDefault="00B9760A" w:rsidP="00B9760A">
      <w:pPr>
        <w:ind w:left="360" w:right="-180" w:hanging="450"/>
        <w:rPr>
          <w:rFonts w:asciiTheme="majorHAnsi" w:hAnsiTheme="majorHAnsi"/>
          <w:sz w:val="22"/>
          <w:szCs w:val="20"/>
        </w:rPr>
      </w:pPr>
      <w:proofErr w:type="spellStart"/>
      <w:r w:rsidRPr="00C8577A">
        <w:rPr>
          <w:rFonts w:asciiTheme="majorHAnsi" w:hAnsiTheme="majorHAnsi"/>
          <w:sz w:val="22"/>
          <w:szCs w:val="20"/>
        </w:rPr>
        <w:t>Lorig</w:t>
      </w:r>
      <w:proofErr w:type="spellEnd"/>
      <w:r w:rsidRPr="00C8577A">
        <w:rPr>
          <w:rFonts w:asciiTheme="majorHAnsi" w:hAnsiTheme="majorHAnsi"/>
          <w:sz w:val="22"/>
          <w:szCs w:val="20"/>
        </w:rPr>
        <w:t xml:space="preserve"> K,  Sobel DS, et al: </w:t>
      </w:r>
      <w:r w:rsidRPr="00C8577A">
        <w:rPr>
          <w:rFonts w:asciiTheme="majorHAnsi" w:hAnsiTheme="majorHAnsi"/>
          <w:i/>
          <w:sz w:val="22"/>
          <w:szCs w:val="20"/>
        </w:rPr>
        <w:t xml:space="preserve">Living a Healthy Life with </w:t>
      </w:r>
      <w:r w:rsidR="006272B2">
        <w:rPr>
          <w:rFonts w:asciiTheme="majorHAnsi" w:hAnsiTheme="majorHAnsi"/>
          <w:i/>
          <w:sz w:val="22"/>
          <w:szCs w:val="20"/>
        </w:rPr>
        <w:t>Chronic</w:t>
      </w:r>
      <w:r w:rsidRPr="00C8577A">
        <w:rPr>
          <w:rFonts w:asciiTheme="majorHAnsi" w:hAnsiTheme="majorHAnsi"/>
          <w:i/>
          <w:sz w:val="22"/>
          <w:szCs w:val="20"/>
        </w:rPr>
        <w:t xml:space="preserve"> Conditions</w:t>
      </w:r>
      <w:r w:rsidRPr="00C8577A">
        <w:rPr>
          <w:rFonts w:asciiTheme="majorHAnsi" w:hAnsiTheme="majorHAnsi"/>
          <w:sz w:val="22"/>
          <w:szCs w:val="20"/>
        </w:rPr>
        <w:t xml:space="preserve">, </w:t>
      </w:r>
      <w:r w:rsidR="006272B2">
        <w:rPr>
          <w:rFonts w:asciiTheme="majorHAnsi" w:hAnsiTheme="majorHAnsi"/>
          <w:sz w:val="22"/>
          <w:szCs w:val="20"/>
        </w:rPr>
        <w:t>5</w:t>
      </w:r>
      <w:r w:rsidR="006272B2" w:rsidRPr="006272B2">
        <w:rPr>
          <w:rFonts w:asciiTheme="majorHAnsi" w:hAnsiTheme="majorHAnsi"/>
          <w:sz w:val="22"/>
          <w:szCs w:val="20"/>
          <w:vertAlign w:val="superscript"/>
        </w:rPr>
        <w:t>th</w:t>
      </w:r>
      <w:r w:rsidR="006272B2">
        <w:rPr>
          <w:rFonts w:asciiTheme="majorHAnsi" w:hAnsiTheme="majorHAnsi"/>
          <w:sz w:val="22"/>
          <w:szCs w:val="20"/>
        </w:rPr>
        <w:t xml:space="preserve"> edition. </w:t>
      </w:r>
      <w:r w:rsidRPr="00C8577A">
        <w:rPr>
          <w:rFonts w:asciiTheme="majorHAnsi" w:hAnsiTheme="majorHAnsi"/>
          <w:sz w:val="22"/>
          <w:szCs w:val="20"/>
        </w:rPr>
        <w:t>Bull Pub, 20</w:t>
      </w:r>
      <w:r w:rsidR="006272B2">
        <w:rPr>
          <w:rFonts w:asciiTheme="majorHAnsi" w:hAnsiTheme="majorHAnsi"/>
          <w:sz w:val="22"/>
          <w:szCs w:val="20"/>
        </w:rPr>
        <w:t>20.</w:t>
      </w:r>
    </w:p>
    <w:p w14:paraId="65F90CE9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Lyubomirsky, S . </w:t>
      </w:r>
      <w:r w:rsidRPr="00C8577A">
        <w:rPr>
          <w:rFonts w:asciiTheme="majorHAnsi" w:hAnsiTheme="majorHAnsi"/>
          <w:i/>
          <w:iCs/>
          <w:sz w:val="22"/>
          <w:szCs w:val="20"/>
        </w:rPr>
        <w:t>The How of Happiness</w:t>
      </w:r>
      <w:r w:rsidRPr="00C8577A">
        <w:rPr>
          <w:rFonts w:asciiTheme="majorHAnsi" w:hAnsiTheme="majorHAnsi"/>
          <w:sz w:val="22"/>
          <w:szCs w:val="20"/>
        </w:rPr>
        <w:t>. 2008</w:t>
      </w:r>
    </w:p>
    <w:p w14:paraId="1E713F95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Lyubomirsky, S . </w:t>
      </w:r>
      <w:r w:rsidRPr="00E63E7D">
        <w:rPr>
          <w:rFonts w:asciiTheme="majorHAnsi" w:hAnsiTheme="majorHAnsi"/>
          <w:i/>
          <w:iCs/>
          <w:sz w:val="22"/>
          <w:szCs w:val="20"/>
        </w:rPr>
        <w:t>The Myths of Happiness: What Should Make You Happy, but Doesn't, What Shouldn't Make You Happy, but Does</w:t>
      </w:r>
      <w:r w:rsidRPr="00C8577A">
        <w:rPr>
          <w:rFonts w:asciiTheme="majorHAnsi" w:hAnsiTheme="majorHAnsi"/>
          <w:sz w:val="22"/>
          <w:szCs w:val="20"/>
        </w:rPr>
        <w:t>. 2013</w:t>
      </w:r>
    </w:p>
    <w:p w14:paraId="79A0F10C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McGonigal, K: </w:t>
      </w:r>
      <w:r w:rsidRPr="00C8577A">
        <w:rPr>
          <w:rFonts w:asciiTheme="majorHAnsi" w:hAnsiTheme="majorHAnsi"/>
          <w:i/>
          <w:iCs/>
          <w:sz w:val="22"/>
          <w:szCs w:val="20"/>
        </w:rPr>
        <w:t>The Upside of Stress: Why Stress Is Good for You, and How to Get Good at It</w:t>
      </w:r>
      <w:r>
        <w:rPr>
          <w:rFonts w:asciiTheme="majorHAnsi" w:hAnsiTheme="majorHAnsi"/>
          <w:i/>
          <w:iCs/>
          <w:sz w:val="22"/>
          <w:szCs w:val="20"/>
        </w:rPr>
        <w:t>.</w:t>
      </w:r>
      <w:r w:rsidRPr="00C8577A">
        <w:rPr>
          <w:rFonts w:asciiTheme="majorHAnsi" w:hAnsiTheme="majorHAnsi"/>
          <w:sz w:val="22"/>
          <w:szCs w:val="20"/>
        </w:rPr>
        <w:t xml:space="preserve"> 2015.</w:t>
      </w:r>
    </w:p>
    <w:p w14:paraId="2E4C42DC" w14:textId="77777777" w:rsidR="00B9760A" w:rsidRDefault="00B9760A" w:rsidP="00B9760A">
      <w:pPr>
        <w:ind w:left="360" w:right="-18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McGonigal, Kelly. </w:t>
      </w:r>
      <w:r w:rsidRPr="00C8577A">
        <w:rPr>
          <w:rFonts w:asciiTheme="majorHAnsi" w:hAnsiTheme="majorHAnsi"/>
          <w:i/>
          <w:iCs/>
          <w:sz w:val="22"/>
          <w:szCs w:val="20"/>
        </w:rPr>
        <w:t>The Willpower Instinct: How Self-Control Works, Why It Matters, and What You Can Do to Get More of It.</w:t>
      </w:r>
      <w:r w:rsidRPr="00C8577A">
        <w:rPr>
          <w:rFonts w:asciiTheme="majorHAnsi" w:hAnsiTheme="majorHAnsi"/>
          <w:sz w:val="22"/>
          <w:szCs w:val="20"/>
        </w:rPr>
        <w:t xml:space="preserve"> 2011.</w:t>
      </w:r>
    </w:p>
    <w:p w14:paraId="3EADC22C" w14:textId="77777777" w:rsidR="00B9760A" w:rsidRDefault="00B9760A" w:rsidP="00B9760A">
      <w:pPr>
        <w:ind w:left="360" w:right="-18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Ornstein, Robert and Sobel, David: </w:t>
      </w:r>
      <w:r w:rsidRPr="00C8577A">
        <w:rPr>
          <w:rFonts w:asciiTheme="majorHAnsi" w:hAnsiTheme="majorHAnsi"/>
          <w:i/>
          <w:iCs/>
          <w:sz w:val="22"/>
          <w:szCs w:val="20"/>
        </w:rPr>
        <w:t>Healthy Pleasures.</w:t>
      </w:r>
      <w:r w:rsidRPr="00C8577A">
        <w:rPr>
          <w:rFonts w:asciiTheme="majorHAnsi" w:hAnsiTheme="majorHAnsi"/>
          <w:sz w:val="22"/>
          <w:szCs w:val="20"/>
        </w:rPr>
        <w:t xml:space="preserve"> 1989.</w:t>
      </w:r>
    </w:p>
    <w:p w14:paraId="2AFEDA11" w14:textId="77777777" w:rsidR="00B9760A" w:rsidRPr="00C8577A" w:rsidRDefault="00B9760A" w:rsidP="00B9760A">
      <w:pPr>
        <w:ind w:left="360" w:right="-18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Ornstein, Robert and Sobel, David: </w:t>
      </w:r>
      <w:r w:rsidRPr="00C8577A">
        <w:rPr>
          <w:rFonts w:asciiTheme="majorHAnsi" w:hAnsiTheme="majorHAnsi"/>
          <w:i/>
          <w:iCs/>
          <w:sz w:val="22"/>
          <w:szCs w:val="20"/>
        </w:rPr>
        <w:t>The Healing Brain.</w:t>
      </w:r>
      <w:r w:rsidRPr="00C8577A">
        <w:rPr>
          <w:rFonts w:asciiTheme="majorHAnsi" w:hAnsiTheme="majorHAnsi"/>
          <w:sz w:val="22"/>
          <w:szCs w:val="20"/>
        </w:rPr>
        <w:t xml:space="preserve"> 1987.</w:t>
      </w:r>
    </w:p>
    <w:p w14:paraId="0E008DFA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Pennebaker, James W. </w:t>
      </w:r>
      <w:r w:rsidRPr="00C8577A">
        <w:rPr>
          <w:rFonts w:asciiTheme="majorHAnsi" w:hAnsiTheme="majorHAnsi"/>
          <w:i/>
          <w:iCs/>
          <w:sz w:val="22"/>
          <w:szCs w:val="20"/>
        </w:rPr>
        <w:t>Opening Up: The Healing Power of Confiding in Others.</w:t>
      </w:r>
      <w:r w:rsidRPr="00C8577A">
        <w:rPr>
          <w:rFonts w:asciiTheme="majorHAnsi" w:hAnsiTheme="majorHAnsi"/>
          <w:sz w:val="22"/>
          <w:szCs w:val="20"/>
        </w:rPr>
        <w:t xml:space="preserve"> 1997. </w:t>
      </w:r>
    </w:p>
    <w:p w14:paraId="46537474" w14:textId="77777777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Seligman, Martin: </w:t>
      </w:r>
      <w:r w:rsidRPr="00C8577A">
        <w:rPr>
          <w:rFonts w:asciiTheme="majorHAnsi" w:hAnsiTheme="majorHAnsi"/>
          <w:i/>
          <w:iCs/>
          <w:sz w:val="22"/>
          <w:szCs w:val="20"/>
        </w:rPr>
        <w:t>Flourish</w:t>
      </w:r>
      <w:r w:rsidRPr="00C8577A">
        <w:rPr>
          <w:rFonts w:asciiTheme="majorHAnsi" w:hAnsiTheme="majorHAnsi"/>
          <w:sz w:val="22"/>
          <w:szCs w:val="20"/>
        </w:rPr>
        <w:t>. 2011.</w:t>
      </w:r>
    </w:p>
    <w:p w14:paraId="0AA76EAB" w14:textId="667DDF69" w:rsidR="00B9760A" w:rsidRPr="00C8577A" w:rsidRDefault="00B9760A" w:rsidP="00B9760A">
      <w:pPr>
        <w:ind w:left="360" w:hanging="450"/>
        <w:rPr>
          <w:rFonts w:asciiTheme="majorHAnsi" w:hAnsiTheme="majorHAnsi"/>
          <w:sz w:val="22"/>
          <w:szCs w:val="20"/>
        </w:rPr>
      </w:pPr>
      <w:r w:rsidRPr="00C8577A">
        <w:rPr>
          <w:rFonts w:asciiTheme="majorHAnsi" w:hAnsiTheme="majorHAnsi"/>
          <w:sz w:val="22"/>
          <w:szCs w:val="20"/>
        </w:rPr>
        <w:t xml:space="preserve">Sobel, David and Ornstein, Robert: </w:t>
      </w:r>
      <w:r w:rsidRPr="00C8577A">
        <w:rPr>
          <w:rFonts w:asciiTheme="majorHAnsi" w:hAnsiTheme="majorHAnsi"/>
          <w:i/>
          <w:iCs/>
          <w:sz w:val="22"/>
          <w:szCs w:val="20"/>
        </w:rPr>
        <w:t xml:space="preserve">The Healthy Mind, Healthy Body Handbook </w:t>
      </w:r>
      <w:r w:rsidRPr="00C8577A">
        <w:rPr>
          <w:rFonts w:asciiTheme="majorHAnsi" w:hAnsiTheme="majorHAnsi"/>
          <w:sz w:val="22"/>
          <w:szCs w:val="20"/>
        </w:rPr>
        <w:t>(also</w:t>
      </w:r>
      <w:r w:rsidRPr="00C8577A">
        <w:rPr>
          <w:rFonts w:asciiTheme="majorHAnsi" w:hAnsiTheme="majorHAnsi"/>
          <w:i/>
          <w:iCs/>
          <w:sz w:val="22"/>
          <w:szCs w:val="20"/>
        </w:rPr>
        <w:t xml:space="preserve"> </w:t>
      </w:r>
      <w:r w:rsidRPr="00C8577A">
        <w:rPr>
          <w:rFonts w:asciiTheme="majorHAnsi" w:hAnsiTheme="majorHAnsi"/>
          <w:sz w:val="22"/>
          <w:szCs w:val="20"/>
        </w:rPr>
        <w:t xml:space="preserve">published under the title </w:t>
      </w:r>
      <w:r w:rsidRPr="00C8577A">
        <w:rPr>
          <w:rFonts w:asciiTheme="majorHAnsi" w:hAnsiTheme="majorHAnsi"/>
          <w:i/>
          <w:iCs/>
          <w:sz w:val="22"/>
          <w:szCs w:val="20"/>
        </w:rPr>
        <w:t xml:space="preserve">The </w:t>
      </w:r>
      <w:proofErr w:type="spellStart"/>
      <w:r w:rsidRPr="00C8577A">
        <w:rPr>
          <w:rFonts w:asciiTheme="majorHAnsi" w:hAnsiTheme="majorHAnsi"/>
          <w:i/>
          <w:iCs/>
          <w:sz w:val="22"/>
          <w:szCs w:val="20"/>
        </w:rPr>
        <w:t>Mind&amp;Body</w:t>
      </w:r>
      <w:proofErr w:type="spellEnd"/>
      <w:r w:rsidRPr="00C8577A">
        <w:rPr>
          <w:rFonts w:asciiTheme="majorHAnsi" w:hAnsiTheme="majorHAnsi"/>
          <w:i/>
          <w:iCs/>
          <w:sz w:val="22"/>
          <w:szCs w:val="20"/>
        </w:rPr>
        <w:t xml:space="preserve"> Health Handbook)</w:t>
      </w:r>
      <w:r w:rsidRPr="00C8577A">
        <w:rPr>
          <w:rFonts w:asciiTheme="majorHAnsi" w:hAnsiTheme="majorHAnsi"/>
          <w:sz w:val="22"/>
          <w:szCs w:val="20"/>
        </w:rPr>
        <w:t xml:space="preserve">, 1996. </w:t>
      </w:r>
    </w:p>
    <w:p w14:paraId="36494A85" w14:textId="67D87400" w:rsidR="005218CC" w:rsidRPr="00556ECF" w:rsidRDefault="00B9760A" w:rsidP="00F015EA">
      <w:pPr>
        <w:ind w:left="360" w:hanging="450"/>
        <w:rPr>
          <w:sz w:val="28"/>
        </w:rPr>
      </w:pPr>
      <w:r w:rsidRPr="00C8577A">
        <w:rPr>
          <w:rFonts w:asciiTheme="majorHAnsi" w:hAnsiTheme="majorHAnsi"/>
          <w:sz w:val="22"/>
          <w:szCs w:val="20"/>
        </w:rPr>
        <w:t xml:space="preserve">Wiseman, Robert: </w:t>
      </w:r>
      <w:r w:rsidRPr="00C8577A">
        <w:rPr>
          <w:rFonts w:asciiTheme="majorHAnsi" w:hAnsiTheme="majorHAnsi"/>
          <w:i/>
          <w:iCs/>
          <w:sz w:val="22"/>
          <w:szCs w:val="20"/>
        </w:rPr>
        <w:t>59 Seconds: Think a Little, Change a Lot</w:t>
      </w:r>
      <w:r w:rsidRPr="00C8577A">
        <w:rPr>
          <w:rFonts w:asciiTheme="majorHAnsi" w:hAnsiTheme="majorHAnsi"/>
          <w:sz w:val="22"/>
          <w:szCs w:val="20"/>
        </w:rPr>
        <w:t>. 2009.</w:t>
      </w:r>
    </w:p>
    <w:sectPr w:rsidR="005218CC" w:rsidRPr="00556ECF" w:rsidSect="00212C13">
      <w:pgSz w:w="15840" w:h="12240" w:orient="landscape"/>
      <w:pgMar w:top="720" w:right="530" w:bottom="720" w:left="720" w:header="720" w:footer="720" w:gutter="0"/>
      <w:cols w:num="2" w:space="1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69A"/>
    <w:multiLevelType w:val="hybridMultilevel"/>
    <w:tmpl w:val="CACEB8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852CD"/>
    <w:multiLevelType w:val="hybridMultilevel"/>
    <w:tmpl w:val="84BA466E"/>
    <w:lvl w:ilvl="0" w:tplc="5A4ED0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E6B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BAF9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AEB3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FE3A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34E3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BCDB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4223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36B0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96E06"/>
    <w:multiLevelType w:val="hybridMultilevel"/>
    <w:tmpl w:val="48B80ECE"/>
    <w:lvl w:ilvl="0" w:tplc="5C407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0473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F6C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A44F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C75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B81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BC60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50B3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5CED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FF5352"/>
    <w:multiLevelType w:val="hybridMultilevel"/>
    <w:tmpl w:val="8D72F9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87DCD"/>
    <w:multiLevelType w:val="hybridMultilevel"/>
    <w:tmpl w:val="F34C56D4"/>
    <w:lvl w:ilvl="0" w:tplc="B9A8D1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CEB9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4E51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76BA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A6E9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607D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84D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A6E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D460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62999"/>
    <w:multiLevelType w:val="hybridMultilevel"/>
    <w:tmpl w:val="056ECC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77B9E"/>
    <w:multiLevelType w:val="hybridMultilevel"/>
    <w:tmpl w:val="5E3229E6"/>
    <w:lvl w:ilvl="0" w:tplc="A9165D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E6E4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ACB1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7E3C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C88F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C6A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30C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B6CD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9CB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D84D70"/>
    <w:multiLevelType w:val="hybridMultilevel"/>
    <w:tmpl w:val="2DF449F6"/>
    <w:lvl w:ilvl="0" w:tplc="5C407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EF6C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A44F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C75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B81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BC60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50B3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5CED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A37C1F"/>
    <w:multiLevelType w:val="hybridMultilevel"/>
    <w:tmpl w:val="2F147746"/>
    <w:lvl w:ilvl="0" w:tplc="B9A8D1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698"/>
    <w:multiLevelType w:val="hybridMultilevel"/>
    <w:tmpl w:val="039CE0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20473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F6C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A44F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C75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B81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BC60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50B3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5CED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1112314">
    <w:abstractNumId w:val="2"/>
  </w:num>
  <w:num w:numId="2" w16cid:durableId="892428575">
    <w:abstractNumId w:val="9"/>
  </w:num>
  <w:num w:numId="3" w16cid:durableId="1194735627">
    <w:abstractNumId w:val="7"/>
  </w:num>
  <w:num w:numId="4" w16cid:durableId="192114658">
    <w:abstractNumId w:val="4"/>
  </w:num>
  <w:num w:numId="5" w16cid:durableId="91363751">
    <w:abstractNumId w:val="6"/>
  </w:num>
  <w:num w:numId="6" w16cid:durableId="2086680823">
    <w:abstractNumId w:val="1"/>
  </w:num>
  <w:num w:numId="7" w16cid:durableId="362053529">
    <w:abstractNumId w:val="0"/>
  </w:num>
  <w:num w:numId="8" w16cid:durableId="880433253">
    <w:abstractNumId w:val="5"/>
  </w:num>
  <w:num w:numId="9" w16cid:durableId="2089963334">
    <w:abstractNumId w:val="3"/>
  </w:num>
  <w:num w:numId="10" w16cid:durableId="7146990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56E"/>
    <w:rsid w:val="0004228C"/>
    <w:rsid w:val="00054630"/>
    <w:rsid w:val="000737D8"/>
    <w:rsid w:val="00075AE6"/>
    <w:rsid w:val="000B1786"/>
    <w:rsid w:val="0010037B"/>
    <w:rsid w:val="00113179"/>
    <w:rsid w:val="00131CEE"/>
    <w:rsid w:val="0014155A"/>
    <w:rsid w:val="0017071C"/>
    <w:rsid w:val="00176802"/>
    <w:rsid w:val="0018538C"/>
    <w:rsid w:val="001D5524"/>
    <w:rsid w:val="00212C13"/>
    <w:rsid w:val="00304FEE"/>
    <w:rsid w:val="004238DE"/>
    <w:rsid w:val="004374DA"/>
    <w:rsid w:val="005218CC"/>
    <w:rsid w:val="005541C1"/>
    <w:rsid w:val="00556ECF"/>
    <w:rsid w:val="0058356E"/>
    <w:rsid w:val="006272B2"/>
    <w:rsid w:val="00653BB5"/>
    <w:rsid w:val="00707A43"/>
    <w:rsid w:val="00846EDB"/>
    <w:rsid w:val="00925660"/>
    <w:rsid w:val="009F219D"/>
    <w:rsid w:val="00B9760A"/>
    <w:rsid w:val="00BA7793"/>
    <w:rsid w:val="00C024AF"/>
    <w:rsid w:val="00C8577A"/>
    <w:rsid w:val="00D440D1"/>
    <w:rsid w:val="00E03B96"/>
    <w:rsid w:val="00E63E7D"/>
    <w:rsid w:val="00ED66F1"/>
    <w:rsid w:val="00EF3271"/>
    <w:rsid w:val="00F015EA"/>
    <w:rsid w:val="00FB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BD0EFE"/>
  <w14:defaultImageDpi w14:val="300"/>
  <w15:docId w15:val="{CFB451D2-5478-E641-A7C3-17F87076E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56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356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83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56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57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7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pqI16SjZWY" TargetMode="External"/><Relationship Id="rId13" Type="http://schemas.openxmlformats.org/officeDocument/2006/relationships/hyperlink" Target="http://tinyhabit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8rTkDWe0Zec" TargetMode="External"/><Relationship Id="rId12" Type="http://schemas.openxmlformats.org/officeDocument/2006/relationships/hyperlink" Target="https://youtu.be/YpqI16SjZW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rTkDWe0Zec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Sobel</dc:creator>
  <cp:keywords/>
  <dc:description/>
  <cp:lastModifiedBy>David Sobel</cp:lastModifiedBy>
  <cp:revision>27</cp:revision>
  <cp:lastPrinted>2021-05-05T17:07:00Z</cp:lastPrinted>
  <dcterms:created xsi:type="dcterms:W3CDTF">2018-05-28T21:01:00Z</dcterms:created>
  <dcterms:modified xsi:type="dcterms:W3CDTF">2022-10-05T18:43:00Z</dcterms:modified>
</cp:coreProperties>
</file>